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CFF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lang w:val="en-US" w:eastAsia="zh-CN"/>
        </w:rPr>
      </w:pPr>
      <w:r>
        <w:rPr>
          <w:rFonts w:hint="eastAsia" w:ascii="黑体" w:hAnsi="黑体" w:eastAsia="黑体" w:cs="黑体"/>
          <w:i w:val="0"/>
          <w:iCs w:val="0"/>
          <w:caps w:val="0"/>
          <w:color w:val="auto"/>
          <w:spacing w:val="0"/>
          <w:sz w:val="32"/>
          <w:szCs w:val="32"/>
          <w:shd w:val="clear" w:fill="FFFFFF"/>
          <w:lang w:val="en-US" w:eastAsia="zh-CN"/>
        </w:rPr>
        <w:t>附件2</w:t>
      </w:r>
    </w:p>
    <w:p w14:paraId="643DEA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4"/>
          <w:szCs w:val="32"/>
          <w:lang w:val="en-US" w:eastAsia="zh-CN"/>
        </w:rPr>
      </w:pPr>
      <w:r>
        <w:rPr>
          <w:rFonts w:hint="eastAsia" w:ascii="方正小标宋简体" w:hAnsi="方正小标宋简体" w:eastAsia="方正小标宋简体" w:cs="方正小标宋简体"/>
          <w:i w:val="0"/>
          <w:iCs w:val="0"/>
          <w:caps w:val="0"/>
          <w:color w:val="auto"/>
          <w:spacing w:val="0"/>
          <w:sz w:val="40"/>
          <w:szCs w:val="40"/>
          <w:shd w:val="clear" w:fill="FFFFFF"/>
          <w:lang w:val="en-US" w:eastAsia="zh-CN"/>
        </w:rPr>
        <w:t>四川省现代种业发展集团有限公司</w:t>
      </w:r>
      <w:r>
        <w:rPr>
          <w:rFonts w:hint="eastAsia" w:ascii="方正小标宋简体" w:hAnsi="方正小标宋简体" w:eastAsia="方正小标宋简体" w:cs="方正小标宋简体"/>
          <w:i w:val="0"/>
          <w:iCs w:val="0"/>
          <w:caps w:val="0"/>
          <w:color w:val="auto"/>
          <w:spacing w:val="0"/>
          <w:sz w:val="40"/>
          <w:szCs w:val="40"/>
          <w:shd w:val="clear" w:fill="FFFFFF"/>
        </w:rPr>
        <w:t>车辆定点维修保养服务</w:t>
      </w:r>
      <w:r>
        <w:rPr>
          <w:rFonts w:hint="eastAsia" w:ascii="方正小标宋简体" w:hAnsi="方正小标宋简体" w:eastAsia="方正小标宋简体" w:cs="方正小标宋简体"/>
          <w:i w:val="0"/>
          <w:iCs w:val="0"/>
          <w:caps w:val="0"/>
          <w:color w:val="auto"/>
          <w:spacing w:val="0"/>
          <w:sz w:val="40"/>
          <w:szCs w:val="40"/>
          <w:shd w:val="clear" w:fill="FFFFFF"/>
          <w:lang w:val="en-US" w:eastAsia="zh-CN"/>
        </w:rPr>
        <w:t>项目</w:t>
      </w:r>
      <w:r>
        <w:rPr>
          <w:rFonts w:hint="eastAsia" w:ascii="方正小标宋简体" w:hAnsi="方正小标宋简体" w:eastAsia="方正小标宋简体" w:cs="方正小标宋简体"/>
          <w:sz w:val="44"/>
          <w:szCs w:val="44"/>
          <w:lang w:val="en-US" w:eastAsia="zh-CN"/>
        </w:rPr>
        <w:t>报价单</w:t>
      </w:r>
    </w:p>
    <w:p w14:paraId="1045830A">
      <w:pPr>
        <w:rPr>
          <w:rFonts w:hint="eastAsia" w:ascii="仿宋" w:hAnsi="仿宋" w:eastAsia="仿宋" w:cs="仿宋"/>
          <w:sz w:val="28"/>
          <w:szCs w:val="36"/>
          <w:lang w:val="en-US" w:eastAsia="zh-CN"/>
        </w:rPr>
      </w:pPr>
    </w:p>
    <w:p w14:paraId="779DF6F4">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报价单位（盖章）：</w:t>
      </w:r>
    </w:p>
    <w:tbl>
      <w:tblPr>
        <w:tblStyle w:val="5"/>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1258"/>
        <w:gridCol w:w="1293"/>
        <w:gridCol w:w="1242"/>
        <w:gridCol w:w="1218"/>
        <w:gridCol w:w="1207"/>
        <w:gridCol w:w="1004"/>
      </w:tblGrid>
      <w:tr w14:paraId="45B8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2473" w:type="dxa"/>
            <w:noWrap w:val="0"/>
            <w:vAlign w:val="center"/>
            <mc:AlternateContent>
              <mc:Choice Requires="wpsCustomData">
                <wpsCustomData:diagonals>
                  <wpsCustomData:diagonal from="30000" to="8400">
                    <wpsCustomData:border w:val="single" w:color="auto" w:sz="4" w:space="0"/>
                  </wpsCustomData:diagonal>
                  <wpsCustomData:diagonal from="14500" to="30000">
                    <wpsCustomData:border w:val="single" w:color="auto" w:sz="4" w:space="0"/>
                  </wpsCustomData:diagonal>
                </wpsCustomData:diagonals>
              </mc:Choice>
            </mc:AlternateContent>
          </w:tcPr>
          <w:p w14:paraId="565D73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mc:AlternateContent>
                <mc:Choice Requires="wpsCustomData">
                  <wpsCustomData:diagonalParaType/>
                </mc:Choice>
              </mc:AlternateContent>
              <w:rPr>
                <w:rFonts w:hint="default" w:ascii="Times New Roman" w:hAnsi="Times New Roman" w:eastAsia="仿宋" w:cs="Times New Roman"/>
                <w:b/>
                <w:bCs/>
                <w:sz w:val="22"/>
                <w:szCs w:val="22"/>
                <w:highlight w:val="none"/>
                <w:vertAlign w:val="baseline"/>
                <w:lang w:val="en-US" w:eastAsia="zh-CN"/>
              </w:rPr>
            </w:pPr>
            <w:r>
              <w:rPr>
                <w:rFonts w:hint="eastAsia" w:ascii="Times New Roman" w:hAnsi="Times New Roman" w:eastAsia="仿宋" w:cs="Times New Roman"/>
                <w:b/>
                <w:bCs/>
                <w:sz w:val="22"/>
                <w:szCs w:val="22"/>
                <w:highlight w:val="none"/>
                <w:vertAlign w:val="baseline"/>
                <w:lang w:val="en-US" w:eastAsia="zh-CN"/>
              </w:rPr>
              <w:t>常规维修项目</w:t>
            </w:r>
          </w:p>
          <w:p w14:paraId="7BD91A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mc:AlternateContent>
                <mc:Choice Requires="wpsCustomData">
                  <wpsCustomData:diagonalParaType/>
                </mc:Choice>
              </mc:AlternateContent>
              <w:rPr>
                <w:rFonts w:hint="default" w:ascii="Times New Roman" w:hAnsi="Times New Roman" w:eastAsia="仿宋" w:cs="Times New Roman"/>
                <w:b/>
                <w:bCs/>
                <w:sz w:val="22"/>
                <w:szCs w:val="22"/>
                <w:highlight w:val="none"/>
                <w:vertAlign w:val="baseline"/>
                <w:lang w:val="en-US" w:eastAsia="zh-CN"/>
              </w:rPr>
            </w:pPr>
            <w:r>
              <w:rPr>
                <w:rFonts w:hint="eastAsia" w:ascii="Times New Roman" w:hAnsi="Times New Roman" w:eastAsia="仿宋" w:cs="Times New Roman"/>
                <w:b/>
                <w:bCs/>
                <w:sz w:val="22"/>
                <w:szCs w:val="22"/>
                <w:highlight w:val="none"/>
                <w:vertAlign w:val="baseline"/>
                <w:lang w:val="en-US" w:eastAsia="zh-CN"/>
              </w:rPr>
              <w:t>工时报价（元）</w:t>
            </w:r>
          </w:p>
          <w:p w14:paraId="64014F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z w:val="22"/>
                <w:szCs w:val="22"/>
                <w:highlight w:val="none"/>
                <w:vertAlign w:val="baseline"/>
                <w:lang w:val="en-US" w:eastAsia="zh-CN"/>
              </w:rPr>
            </w:pPr>
            <w:r>
              <w:rPr>
                <w:rFonts w:hint="eastAsia" w:ascii="Times New Roman" w:hAnsi="Times New Roman" w:eastAsia="仿宋" w:cs="Times New Roman"/>
                <w:b/>
                <w:bCs/>
                <w:sz w:val="22"/>
                <w:szCs w:val="22"/>
                <w:vertAlign w:val="baseline"/>
                <w:lang w:val="en-US" w:eastAsia="zh-CN"/>
              </w:rPr>
              <w:t>现有车型</w:t>
            </w:r>
          </w:p>
        </w:tc>
        <w:tc>
          <w:tcPr>
            <w:tcW w:w="1258" w:type="dxa"/>
            <w:noWrap w:val="0"/>
            <w:vAlign w:val="center"/>
          </w:tcPr>
          <w:p w14:paraId="0A63A2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z w:val="24"/>
                <w:szCs w:val="24"/>
                <w:vertAlign w:val="baseline"/>
                <w:lang w:val="en-US" w:eastAsia="zh-CN"/>
              </w:rPr>
            </w:pPr>
            <w:r>
              <w:rPr>
                <w:rFonts w:hint="eastAsia" w:ascii="Times New Roman" w:hAnsi="Times New Roman" w:eastAsia="仿宋" w:cs="Times New Roman"/>
                <w:b/>
                <w:bCs/>
                <w:sz w:val="24"/>
                <w:szCs w:val="24"/>
                <w:highlight w:val="none"/>
                <w:vertAlign w:val="baseline"/>
                <w:lang w:val="en-US" w:eastAsia="zh-CN"/>
              </w:rPr>
              <w:t>丰田柯斯达</w:t>
            </w:r>
          </w:p>
        </w:tc>
        <w:tc>
          <w:tcPr>
            <w:tcW w:w="1293" w:type="dxa"/>
            <w:noWrap w:val="0"/>
            <w:vAlign w:val="center"/>
          </w:tcPr>
          <w:p w14:paraId="654871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 w:cs="Times New Roman"/>
                <w:b/>
                <w:bCs/>
                <w:sz w:val="24"/>
                <w:szCs w:val="24"/>
                <w:highlight w:val="none"/>
                <w:vertAlign w:val="baseline"/>
                <w:lang w:val="en-US" w:eastAsia="zh-CN"/>
              </w:rPr>
            </w:pPr>
            <w:r>
              <w:rPr>
                <w:rFonts w:hint="eastAsia" w:ascii="Times New Roman" w:hAnsi="Times New Roman" w:eastAsia="仿宋" w:cs="Times New Roman"/>
                <w:b/>
                <w:bCs/>
                <w:sz w:val="24"/>
                <w:szCs w:val="24"/>
                <w:highlight w:val="none"/>
                <w:vertAlign w:val="baseline"/>
                <w:lang w:val="en-US" w:eastAsia="zh-CN"/>
              </w:rPr>
              <w:t>大众辉昂</w:t>
            </w:r>
          </w:p>
          <w:p w14:paraId="47B8B0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z w:val="24"/>
                <w:szCs w:val="24"/>
                <w:vertAlign w:val="baseline"/>
                <w:lang w:val="en-US" w:eastAsia="zh-CN"/>
              </w:rPr>
            </w:pPr>
            <w:r>
              <w:rPr>
                <w:rFonts w:hint="eastAsia" w:ascii="Times New Roman" w:hAnsi="Times New Roman" w:eastAsia="仿宋" w:cs="Times New Roman"/>
                <w:b/>
                <w:bCs/>
                <w:sz w:val="24"/>
                <w:szCs w:val="24"/>
                <w:highlight w:val="none"/>
                <w:vertAlign w:val="baseline"/>
                <w:lang w:val="en-US" w:eastAsia="zh-CN"/>
              </w:rPr>
              <w:t>（2辆）</w:t>
            </w:r>
          </w:p>
        </w:tc>
        <w:tc>
          <w:tcPr>
            <w:tcW w:w="1242" w:type="dxa"/>
            <w:noWrap w:val="0"/>
            <w:vAlign w:val="center"/>
          </w:tcPr>
          <w:p w14:paraId="7E7F36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 w:cs="Times New Roman"/>
                <w:b/>
                <w:bCs/>
                <w:sz w:val="24"/>
                <w:szCs w:val="24"/>
                <w:highlight w:val="none"/>
                <w:vertAlign w:val="baseline"/>
                <w:lang w:val="en-US" w:eastAsia="zh-CN"/>
              </w:rPr>
            </w:pPr>
            <w:r>
              <w:rPr>
                <w:rFonts w:hint="eastAsia" w:ascii="Times New Roman" w:hAnsi="Times New Roman" w:eastAsia="仿宋" w:cs="Times New Roman"/>
                <w:b/>
                <w:bCs/>
                <w:sz w:val="24"/>
                <w:szCs w:val="24"/>
                <w:highlight w:val="none"/>
                <w:vertAlign w:val="baseline"/>
                <w:lang w:val="en-US" w:eastAsia="zh-CN"/>
              </w:rPr>
              <w:t>丰田赛纳</w:t>
            </w:r>
          </w:p>
          <w:p w14:paraId="797A0C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z w:val="24"/>
                <w:szCs w:val="24"/>
                <w:vertAlign w:val="baseline"/>
                <w:lang w:val="en-US" w:eastAsia="zh-CN"/>
              </w:rPr>
            </w:pPr>
            <w:r>
              <w:rPr>
                <w:rFonts w:hint="eastAsia" w:ascii="Times New Roman" w:hAnsi="Times New Roman" w:eastAsia="仿宋" w:cs="Times New Roman"/>
                <w:b/>
                <w:bCs/>
                <w:sz w:val="24"/>
                <w:szCs w:val="24"/>
                <w:highlight w:val="none"/>
                <w:vertAlign w:val="baseline"/>
                <w:lang w:val="en-US" w:eastAsia="zh-CN"/>
              </w:rPr>
              <w:t>（2辆）</w:t>
            </w:r>
          </w:p>
        </w:tc>
        <w:tc>
          <w:tcPr>
            <w:tcW w:w="1218" w:type="dxa"/>
            <w:noWrap w:val="0"/>
            <w:vAlign w:val="center"/>
          </w:tcPr>
          <w:p w14:paraId="031FA5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z w:val="24"/>
                <w:szCs w:val="24"/>
                <w:vertAlign w:val="baseline"/>
                <w:lang w:val="en-US" w:eastAsia="zh-CN"/>
              </w:rPr>
            </w:pPr>
            <w:r>
              <w:rPr>
                <w:rFonts w:hint="eastAsia" w:ascii="Times New Roman" w:hAnsi="Times New Roman" w:eastAsia="仿宋" w:cs="Times New Roman"/>
                <w:b/>
                <w:bCs/>
                <w:sz w:val="24"/>
                <w:szCs w:val="24"/>
                <w:highlight w:val="none"/>
                <w:vertAlign w:val="baseline"/>
                <w:lang w:val="en-US" w:eastAsia="zh-CN"/>
              </w:rPr>
              <w:t>本田雅阁</w:t>
            </w:r>
          </w:p>
        </w:tc>
        <w:tc>
          <w:tcPr>
            <w:tcW w:w="1207" w:type="dxa"/>
            <w:noWrap w:val="0"/>
            <w:vAlign w:val="center"/>
          </w:tcPr>
          <w:p w14:paraId="1CA5DC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z w:val="24"/>
                <w:szCs w:val="24"/>
                <w:vertAlign w:val="baseline"/>
                <w:lang w:val="en-US" w:eastAsia="zh-CN"/>
              </w:rPr>
            </w:pPr>
            <w:r>
              <w:rPr>
                <w:rFonts w:hint="eastAsia" w:ascii="Times New Roman" w:hAnsi="Times New Roman" w:eastAsia="仿宋" w:cs="Times New Roman"/>
                <w:b/>
                <w:bCs/>
                <w:sz w:val="24"/>
                <w:szCs w:val="24"/>
                <w:highlight w:val="none"/>
                <w:vertAlign w:val="baseline"/>
                <w:lang w:val="en-US" w:eastAsia="zh-CN"/>
              </w:rPr>
              <w:t>小鹏P5</w:t>
            </w:r>
          </w:p>
        </w:tc>
        <w:tc>
          <w:tcPr>
            <w:tcW w:w="1004" w:type="dxa"/>
            <w:noWrap w:val="0"/>
            <w:vAlign w:val="center"/>
          </w:tcPr>
          <w:p w14:paraId="7C2AD7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z w:val="24"/>
                <w:szCs w:val="24"/>
                <w:vertAlign w:val="baseline"/>
                <w:lang w:val="en-US" w:eastAsia="zh-CN"/>
              </w:rPr>
            </w:pPr>
            <w:r>
              <w:rPr>
                <w:rFonts w:hint="eastAsia" w:ascii="Times New Roman" w:hAnsi="Times New Roman" w:eastAsia="仿宋" w:cs="Times New Roman"/>
                <w:b/>
                <w:bCs/>
                <w:sz w:val="24"/>
                <w:szCs w:val="24"/>
                <w:vertAlign w:val="baseline"/>
                <w:lang w:val="en-US" w:eastAsia="zh-CN"/>
              </w:rPr>
              <w:t>备注</w:t>
            </w:r>
          </w:p>
        </w:tc>
      </w:tr>
      <w:tr w14:paraId="6760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3" w:type="dxa"/>
            <w:noWrap w:val="0"/>
            <w:vAlign w:val="center"/>
          </w:tcPr>
          <w:p w14:paraId="596958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eastAsia" w:ascii="Times New Roman" w:hAnsi="Times New Roman" w:eastAsia="仿宋" w:cs="Times New Roman"/>
                <w:b w:val="0"/>
                <w:bCs w:val="0"/>
                <w:sz w:val="24"/>
                <w:szCs w:val="24"/>
                <w:highlight w:val="none"/>
                <w:vertAlign w:val="baseline"/>
                <w:lang w:val="en-US" w:eastAsia="zh-CN"/>
              </w:rPr>
              <w:t>更换机油、机滤</w:t>
            </w:r>
          </w:p>
        </w:tc>
        <w:tc>
          <w:tcPr>
            <w:tcW w:w="1258" w:type="dxa"/>
            <w:noWrap w:val="0"/>
            <w:vAlign w:val="center"/>
          </w:tcPr>
          <w:p w14:paraId="1F378D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93" w:type="dxa"/>
            <w:noWrap w:val="0"/>
            <w:vAlign w:val="center"/>
          </w:tcPr>
          <w:p w14:paraId="3BE9F2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1242" w:type="dxa"/>
            <w:shd w:val="clear" w:color="auto" w:fill="auto"/>
            <w:noWrap w:val="0"/>
            <w:vAlign w:val="center"/>
          </w:tcPr>
          <w:p w14:paraId="468890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2"/>
                <w:sz w:val="24"/>
                <w:szCs w:val="24"/>
                <w:highlight w:val="none"/>
                <w:vertAlign w:val="baseline"/>
                <w:lang w:val="en-US" w:eastAsia="zh-CN" w:bidi="ar-SA"/>
              </w:rPr>
            </w:pPr>
          </w:p>
        </w:tc>
        <w:tc>
          <w:tcPr>
            <w:tcW w:w="1218" w:type="dxa"/>
            <w:shd w:val="clear" w:color="auto" w:fill="auto"/>
            <w:noWrap w:val="0"/>
            <w:vAlign w:val="center"/>
          </w:tcPr>
          <w:p w14:paraId="444EB4F9">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07" w:type="dxa"/>
            <w:shd w:val="clear" w:color="auto" w:fill="auto"/>
            <w:noWrap w:val="0"/>
            <w:vAlign w:val="center"/>
          </w:tcPr>
          <w:p w14:paraId="4049CF01">
            <w:pPr>
              <w:jc w:val="center"/>
              <w:rPr>
                <w:rFonts w:hint="default" w:ascii="Times New Roman" w:hAnsi="Times New Roman" w:eastAsia="仿宋" w:cs="Times New Roman"/>
                <w:kern w:val="2"/>
                <w:sz w:val="24"/>
                <w:szCs w:val="24"/>
                <w:highlight w:val="none"/>
                <w:vertAlign w:val="baseline"/>
                <w:lang w:val="en-US" w:eastAsia="zh-CN" w:bidi="ar-SA"/>
              </w:rPr>
            </w:pPr>
            <w:r>
              <w:rPr>
                <w:rFonts w:hint="eastAsia" w:ascii="Times New Roman" w:hAnsi="Times New Roman" w:eastAsia="仿宋" w:cs="Times New Roman"/>
                <w:kern w:val="2"/>
                <w:sz w:val="24"/>
                <w:szCs w:val="24"/>
                <w:highlight w:val="none"/>
                <w:vertAlign w:val="baseline"/>
                <w:lang w:val="en-US" w:eastAsia="zh-CN" w:bidi="ar-SA"/>
              </w:rPr>
              <w:t>/</w:t>
            </w:r>
          </w:p>
        </w:tc>
        <w:tc>
          <w:tcPr>
            <w:tcW w:w="1004" w:type="dxa"/>
            <w:shd w:val="clear" w:color="auto" w:fill="auto"/>
            <w:noWrap w:val="0"/>
            <w:vAlign w:val="center"/>
          </w:tcPr>
          <w:p w14:paraId="58344D31">
            <w:pPr>
              <w:jc w:val="center"/>
              <w:rPr>
                <w:rFonts w:hint="default" w:ascii="Times New Roman" w:hAnsi="Times New Roman" w:eastAsia="仿宋" w:cs="Times New Roman"/>
                <w:kern w:val="2"/>
                <w:sz w:val="24"/>
                <w:szCs w:val="24"/>
                <w:highlight w:val="none"/>
                <w:vertAlign w:val="baseline"/>
                <w:lang w:val="en-US" w:eastAsia="zh-CN" w:bidi="ar-SA"/>
              </w:rPr>
            </w:pPr>
          </w:p>
        </w:tc>
      </w:tr>
      <w:tr w14:paraId="0F62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73" w:type="dxa"/>
            <w:noWrap w:val="0"/>
            <w:vAlign w:val="center"/>
          </w:tcPr>
          <w:p w14:paraId="065E03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eastAsia" w:ascii="Times New Roman" w:hAnsi="Times New Roman" w:eastAsia="仿宋" w:cs="Times New Roman"/>
                <w:b w:val="0"/>
                <w:bCs w:val="0"/>
                <w:sz w:val="24"/>
                <w:szCs w:val="24"/>
                <w:highlight w:val="none"/>
                <w:vertAlign w:val="baseline"/>
                <w:lang w:val="en-US" w:eastAsia="zh-CN"/>
              </w:rPr>
              <w:t>更换刹车片刹车盘</w:t>
            </w:r>
          </w:p>
        </w:tc>
        <w:tc>
          <w:tcPr>
            <w:tcW w:w="1258" w:type="dxa"/>
            <w:noWrap w:val="0"/>
            <w:vAlign w:val="center"/>
          </w:tcPr>
          <w:p w14:paraId="42F731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93" w:type="dxa"/>
            <w:noWrap w:val="0"/>
            <w:vAlign w:val="center"/>
          </w:tcPr>
          <w:p w14:paraId="2F25E0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1242" w:type="dxa"/>
            <w:shd w:val="clear" w:color="auto" w:fill="auto"/>
            <w:noWrap w:val="0"/>
            <w:vAlign w:val="center"/>
          </w:tcPr>
          <w:p w14:paraId="13FAB9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kern w:val="2"/>
                <w:sz w:val="24"/>
                <w:szCs w:val="24"/>
                <w:highlight w:val="none"/>
                <w:vertAlign w:val="baseline"/>
                <w:lang w:val="en-US" w:eastAsia="zh-CN" w:bidi="ar-SA"/>
              </w:rPr>
            </w:pPr>
          </w:p>
        </w:tc>
        <w:tc>
          <w:tcPr>
            <w:tcW w:w="1218" w:type="dxa"/>
            <w:shd w:val="clear" w:color="auto" w:fill="auto"/>
            <w:noWrap w:val="0"/>
            <w:vAlign w:val="center"/>
          </w:tcPr>
          <w:p w14:paraId="59AF8B69">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07" w:type="dxa"/>
            <w:shd w:val="clear" w:color="auto" w:fill="auto"/>
            <w:noWrap w:val="0"/>
            <w:vAlign w:val="center"/>
          </w:tcPr>
          <w:p w14:paraId="1C750E41">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004" w:type="dxa"/>
            <w:shd w:val="clear" w:color="auto" w:fill="auto"/>
            <w:noWrap w:val="0"/>
            <w:vAlign w:val="center"/>
          </w:tcPr>
          <w:p w14:paraId="57A177A5">
            <w:pPr>
              <w:jc w:val="center"/>
              <w:rPr>
                <w:rFonts w:hint="default" w:ascii="Times New Roman" w:hAnsi="Times New Roman" w:eastAsia="仿宋" w:cs="Times New Roman"/>
                <w:kern w:val="2"/>
                <w:sz w:val="24"/>
                <w:szCs w:val="24"/>
                <w:highlight w:val="none"/>
                <w:vertAlign w:val="baseline"/>
                <w:lang w:val="en-US" w:eastAsia="zh-CN" w:bidi="ar-SA"/>
              </w:rPr>
            </w:pPr>
          </w:p>
        </w:tc>
      </w:tr>
      <w:tr w14:paraId="7A9C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3" w:type="dxa"/>
            <w:noWrap w:val="0"/>
            <w:vAlign w:val="center"/>
          </w:tcPr>
          <w:p w14:paraId="590211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更换刹车油</w:t>
            </w:r>
          </w:p>
        </w:tc>
        <w:tc>
          <w:tcPr>
            <w:tcW w:w="1258" w:type="dxa"/>
            <w:noWrap w:val="0"/>
            <w:vAlign w:val="center"/>
          </w:tcPr>
          <w:p w14:paraId="0B3BB3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93" w:type="dxa"/>
            <w:noWrap w:val="0"/>
            <w:vAlign w:val="center"/>
          </w:tcPr>
          <w:p w14:paraId="3E2E79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1242" w:type="dxa"/>
            <w:shd w:val="clear" w:color="auto" w:fill="auto"/>
            <w:noWrap w:val="0"/>
            <w:vAlign w:val="center"/>
          </w:tcPr>
          <w:p w14:paraId="2878B14B">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18" w:type="dxa"/>
            <w:shd w:val="clear" w:color="auto" w:fill="auto"/>
            <w:noWrap w:val="0"/>
            <w:vAlign w:val="center"/>
          </w:tcPr>
          <w:p w14:paraId="3473FFF3">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07" w:type="dxa"/>
            <w:shd w:val="clear" w:color="auto" w:fill="auto"/>
            <w:noWrap w:val="0"/>
            <w:vAlign w:val="center"/>
          </w:tcPr>
          <w:p w14:paraId="6D661850">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004" w:type="dxa"/>
            <w:shd w:val="clear" w:color="auto" w:fill="auto"/>
            <w:noWrap w:val="0"/>
            <w:vAlign w:val="center"/>
          </w:tcPr>
          <w:p w14:paraId="6B78EA63">
            <w:pPr>
              <w:jc w:val="center"/>
              <w:rPr>
                <w:rFonts w:hint="default" w:ascii="Times New Roman" w:hAnsi="Times New Roman" w:eastAsia="仿宋" w:cs="Times New Roman"/>
                <w:kern w:val="2"/>
                <w:sz w:val="24"/>
                <w:szCs w:val="24"/>
                <w:highlight w:val="none"/>
                <w:vertAlign w:val="baseline"/>
                <w:lang w:val="en-US" w:eastAsia="zh-CN" w:bidi="ar-SA"/>
              </w:rPr>
            </w:pPr>
          </w:p>
        </w:tc>
      </w:tr>
      <w:tr w14:paraId="4603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3" w:type="dxa"/>
            <w:noWrap w:val="0"/>
            <w:vAlign w:val="center"/>
          </w:tcPr>
          <w:p w14:paraId="13361E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检查和更换冷却液</w:t>
            </w:r>
          </w:p>
        </w:tc>
        <w:tc>
          <w:tcPr>
            <w:tcW w:w="1258" w:type="dxa"/>
            <w:noWrap w:val="0"/>
            <w:vAlign w:val="center"/>
          </w:tcPr>
          <w:p w14:paraId="1B9125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93" w:type="dxa"/>
            <w:noWrap w:val="0"/>
            <w:vAlign w:val="center"/>
          </w:tcPr>
          <w:p w14:paraId="5C0DA5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1242" w:type="dxa"/>
            <w:shd w:val="clear" w:color="auto" w:fill="auto"/>
            <w:noWrap w:val="0"/>
            <w:vAlign w:val="center"/>
          </w:tcPr>
          <w:p w14:paraId="11A8D07F">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18" w:type="dxa"/>
            <w:shd w:val="clear" w:color="auto" w:fill="auto"/>
            <w:noWrap w:val="0"/>
            <w:vAlign w:val="center"/>
          </w:tcPr>
          <w:p w14:paraId="5A145A61">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07" w:type="dxa"/>
            <w:shd w:val="clear" w:color="auto" w:fill="auto"/>
            <w:noWrap w:val="0"/>
            <w:vAlign w:val="center"/>
          </w:tcPr>
          <w:p w14:paraId="46887589">
            <w:pPr>
              <w:jc w:val="center"/>
              <w:rPr>
                <w:rFonts w:hint="default" w:ascii="Times New Roman" w:hAnsi="Times New Roman" w:eastAsia="仿宋" w:cs="Times New Roman"/>
                <w:kern w:val="2"/>
                <w:sz w:val="24"/>
                <w:szCs w:val="24"/>
                <w:highlight w:val="none"/>
                <w:vertAlign w:val="baseline"/>
                <w:lang w:val="en-US" w:eastAsia="zh-CN" w:bidi="ar-SA"/>
              </w:rPr>
            </w:pPr>
            <w:r>
              <w:rPr>
                <w:rFonts w:hint="eastAsia" w:ascii="Times New Roman" w:hAnsi="Times New Roman" w:eastAsia="仿宋" w:cs="Times New Roman"/>
                <w:kern w:val="2"/>
                <w:sz w:val="24"/>
                <w:szCs w:val="24"/>
                <w:highlight w:val="none"/>
                <w:vertAlign w:val="baseline"/>
                <w:lang w:val="en-US" w:eastAsia="zh-CN" w:bidi="ar-SA"/>
              </w:rPr>
              <w:t>/</w:t>
            </w:r>
          </w:p>
        </w:tc>
        <w:tc>
          <w:tcPr>
            <w:tcW w:w="1004" w:type="dxa"/>
            <w:shd w:val="clear" w:color="auto" w:fill="auto"/>
            <w:noWrap w:val="0"/>
            <w:vAlign w:val="center"/>
          </w:tcPr>
          <w:p w14:paraId="37809A51">
            <w:pPr>
              <w:jc w:val="center"/>
              <w:rPr>
                <w:rFonts w:hint="default" w:ascii="Times New Roman" w:hAnsi="Times New Roman" w:eastAsia="仿宋" w:cs="Times New Roman"/>
                <w:kern w:val="2"/>
                <w:sz w:val="24"/>
                <w:szCs w:val="24"/>
                <w:highlight w:val="none"/>
                <w:vertAlign w:val="baseline"/>
                <w:lang w:val="en-US" w:eastAsia="zh-CN" w:bidi="ar-SA"/>
              </w:rPr>
            </w:pPr>
          </w:p>
        </w:tc>
      </w:tr>
      <w:tr w14:paraId="7047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3" w:type="dxa"/>
            <w:noWrap w:val="0"/>
            <w:vAlign w:val="center"/>
          </w:tcPr>
          <w:p w14:paraId="3B6EC3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eastAsia" w:ascii="Times New Roman" w:hAnsi="Times New Roman" w:eastAsia="仿宋" w:cs="Times New Roman"/>
                <w:b w:val="0"/>
                <w:bCs w:val="0"/>
                <w:sz w:val="24"/>
                <w:szCs w:val="24"/>
                <w:highlight w:val="none"/>
                <w:vertAlign w:val="baseline"/>
                <w:lang w:val="en-US" w:eastAsia="zh-CN"/>
              </w:rPr>
              <w:t>空调检漏、更换制冷剂</w:t>
            </w:r>
          </w:p>
        </w:tc>
        <w:tc>
          <w:tcPr>
            <w:tcW w:w="1258" w:type="dxa"/>
            <w:noWrap w:val="0"/>
            <w:vAlign w:val="center"/>
          </w:tcPr>
          <w:p w14:paraId="30C63F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93" w:type="dxa"/>
            <w:noWrap w:val="0"/>
            <w:vAlign w:val="center"/>
          </w:tcPr>
          <w:p w14:paraId="681B78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42" w:type="dxa"/>
            <w:shd w:val="clear" w:color="auto" w:fill="auto"/>
            <w:noWrap w:val="0"/>
            <w:vAlign w:val="center"/>
          </w:tcPr>
          <w:p w14:paraId="41F5EACF">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18" w:type="dxa"/>
            <w:shd w:val="clear" w:color="auto" w:fill="auto"/>
            <w:noWrap w:val="0"/>
            <w:vAlign w:val="center"/>
          </w:tcPr>
          <w:p w14:paraId="23EBF9BF">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07" w:type="dxa"/>
            <w:shd w:val="clear" w:color="auto" w:fill="auto"/>
            <w:noWrap w:val="0"/>
            <w:vAlign w:val="center"/>
          </w:tcPr>
          <w:p w14:paraId="5A259D8E">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004" w:type="dxa"/>
            <w:shd w:val="clear" w:color="auto" w:fill="auto"/>
            <w:noWrap w:val="0"/>
            <w:vAlign w:val="center"/>
          </w:tcPr>
          <w:p w14:paraId="43558609">
            <w:pPr>
              <w:jc w:val="center"/>
              <w:rPr>
                <w:rFonts w:hint="default" w:ascii="Times New Roman" w:hAnsi="Times New Roman" w:eastAsia="仿宋" w:cs="Times New Roman"/>
                <w:kern w:val="2"/>
                <w:sz w:val="24"/>
                <w:szCs w:val="24"/>
                <w:highlight w:val="none"/>
                <w:vertAlign w:val="baseline"/>
                <w:lang w:val="en-US" w:eastAsia="zh-CN" w:bidi="ar-SA"/>
              </w:rPr>
            </w:pPr>
          </w:p>
        </w:tc>
      </w:tr>
      <w:tr w14:paraId="025E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3" w:type="dxa"/>
            <w:noWrap w:val="0"/>
            <w:vAlign w:val="center"/>
          </w:tcPr>
          <w:p w14:paraId="00637E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更换火花塞</w:t>
            </w:r>
          </w:p>
        </w:tc>
        <w:tc>
          <w:tcPr>
            <w:tcW w:w="1258" w:type="dxa"/>
            <w:noWrap w:val="0"/>
            <w:vAlign w:val="center"/>
          </w:tcPr>
          <w:p w14:paraId="0CD135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93" w:type="dxa"/>
            <w:noWrap w:val="0"/>
            <w:vAlign w:val="center"/>
          </w:tcPr>
          <w:p w14:paraId="4820EB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42" w:type="dxa"/>
            <w:shd w:val="clear" w:color="auto" w:fill="auto"/>
            <w:noWrap w:val="0"/>
            <w:vAlign w:val="center"/>
          </w:tcPr>
          <w:p w14:paraId="378CC427">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18" w:type="dxa"/>
            <w:shd w:val="clear" w:color="auto" w:fill="auto"/>
            <w:noWrap w:val="0"/>
            <w:vAlign w:val="center"/>
          </w:tcPr>
          <w:p w14:paraId="174C8A23">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07" w:type="dxa"/>
            <w:shd w:val="clear" w:color="auto" w:fill="auto"/>
            <w:noWrap w:val="0"/>
            <w:vAlign w:val="center"/>
          </w:tcPr>
          <w:p w14:paraId="073A9317">
            <w:pPr>
              <w:jc w:val="center"/>
              <w:rPr>
                <w:rFonts w:hint="default" w:ascii="Times New Roman" w:hAnsi="Times New Roman" w:eastAsia="仿宋" w:cs="Times New Roman"/>
                <w:kern w:val="2"/>
                <w:sz w:val="24"/>
                <w:szCs w:val="24"/>
                <w:highlight w:val="none"/>
                <w:vertAlign w:val="baseline"/>
                <w:lang w:val="en-US" w:eastAsia="zh-CN" w:bidi="ar-SA"/>
              </w:rPr>
            </w:pPr>
            <w:r>
              <w:rPr>
                <w:rFonts w:hint="eastAsia" w:ascii="Times New Roman" w:hAnsi="Times New Roman" w:eastAsia="仿宋" w:cs="Times New Roman"/>
                <w:kern w:val="2"/>
                <w:sz w:val="24"/>
                <w:szCs w:val="24"/>
                <w:highlight w:val="none"/>
                <w:vertAlign w:val="baseline"/>
                <w:lang w:val="en-US" w:eastAsia="zh-CN" w:bidi="ar-SA"/>
              </w:rPr>
              <w:t>/</w:t>
            </w:r>
          </w:p>
        </w:tc>
        <w:tc>
          <w:tcPr>
            <w:tcW w:w="1004" w:type="dxa"/>
            <w:shd w:val="clear" w:color="auto" w:fill="auto"/>
            <w:noWrap w:val="0"/>
            <w:vAlign w:val="center"/>
          </w:tcPr>
          <w:p w14:paraId="6E92BB10">
            <w:pPr>
              <w:jc w:val="center"/>
              <w:rPr>
                <w:rFonts w:hint="default" w:ascii="Times New Roman" w:hAnsi="Times New Roman" w:eastAsia="仿宋" w:cs="Times New Roman"/>
                <w:kern w:val="2"/>
                <w:sz w:val="24"/>
                <w:szCs w:val="24"/>
                <w:highlight w:val="none"/>
                <w:vertAlign w:val="baseline"/>
                <w:lang w:val="en-US" w:eastAsia="zh-CN" w:bidi="ar-SA"/>
              </w:rPr>
            </w:pPr>
          </w:p>
        </w:tc>
      </w:tr>
      <w:tr w14:paraId="3ABE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3" w:type="dxa"/>
            <w:noWrap w:val="0"/>
            <w:vAlign w:val="center"/>
          </w:tcPr>
          <w:p w14:paraId="7B0800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更换前后轮轴承</w:t>
            </w:r>
          </w:p>
        </w:tc>
        <w:tc>
          <w:tcPr>
            <w:tcW w:w="1258" w:type="dxa"/>
            <w:noWrap w:val="0"/>
            <w:vAlign w:val="center"/>
          </w:tcPr>
          <w:p w14:paraId="6C0E27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93" w:type="dxa"/>
            <w:noWrap w:val="0"/>
            <w:vAlign w:val="center"/>
          </w:tcPr>
          <w:p w14:paraId="373A8C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42" w:type="dxa"/>
            <w:shd w:val="clear" w:color="auto" w:fill="auto"/>
            <w:noWrap w:val="0"/>
            <w:vAlign w:val="center"/>
          </w:tcPr>
          <w:p w14:paraId="765B04F8">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18" w:type="dxa"/>
            <w:shd w:val="clear" w:color="auto" w:fill="auto"/>
            <w:noWrap w:val="0"/>
            <w:vAlign w:val="center"/>
          </w:tcPr>
          <w:p w14:paraId="4299E55A">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07" w:type="dxa"/>
            <w:shd w:val="clear" w:color="auto" w:fill="auto"/>
            <w:noWrap w:val="0"/>
            <w:vAlign w:val="center"/>
          </w:tcPr>
          <w:p w14:paraId="26F50CCC">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004" w:type="dxa"/>
            <w:shd w:val="clear" w:color="auto" w:fill="auto"/>
            <w:noWrap w:val="0"/>
            <w:vAlign w:val="center"/>
          </w:tcPr>
          <w:p w14:paraId="22EFE113">
            <w:pPr>
              <w:jc w:val="center"/>
              <w:rPr>
                <w:rFonts w:hint="default" w:ascii="Times New Roman" w:hAnsi="Times New Roman" w:eastAsia="仿宋" w:cs="Times New Roman"/>
                <w:kern w:val="2"/>
                <w:sz w:val="24"/>
                <w:szCs w:val="24"/>
                <w:highlight w:val="none"/>
                <w:vertAlign w:val="baseline"/>
                <w:lang w:val="en-US" w:eastAsia="zh-CN" w:bidi="ar-SA"/>
              </w:rPr>
            </w:pPr>
          </w:p>
        </w:tc>
      </w:tr>
      <w:tr w14:paraId="5BB0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3" w:type="dxa"/>
            <w:noWrap w:val="0"/>
            <w:vAlign w:val="center"/>
          </w:tcPr>
          <w:p w14:paraId="3E31FE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检查和更换变速箱油</w:t>
            </w:r>
          </w:p>
        </w:tc>
        <w:tc>
          <w:tcPr>
            <w:tcW w:w="1258" w:type="dxa"/>
            <w:noWrap w:val="0"/>
            <w:vAlign w:val="center"/>
          </w:tcPr>
          <w:p w14:paraId="3F9ACD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93" w:type="dxa"/>
            <w:noWrap w:val="0"/>
            <w:vAlign w:val="center"/>
          </w:tcPr>
          <w:p w14:paraId="62545E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42" w:type="dxa"/>
            <w:shd w:val="clear" w:color="auto" w:fill="auto"/>
            <w:noWrap w:val="0"/>
            <w:vAlign w:val="center"/>
          </w:tcPr>
          <w:p w14:paraId="3D203657">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18" w:type="dxa"/>
            <w:shd w:val="clear" w:color="auto" w:fill="auto"/>
            <w:noWrap w:val="0"/>
            <w:vAlign w:val="center"/>
          </w:tcPr>
          <w:p w14:paraId="715F92E7">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07" w:type="dxa"/>
            <w:shd w:val="clear" w:color="auto" w:fill="auto"/>
            <w:noWrap w:val="0"/>
            <w:vAlign w:val="center"/>
          </w:tcPr>
          <w:p w14:paraId="64F81480">
            <w:pPr>
              <w:jc w:val="center"/>
              <w:rPr>
                <w:rFonts w:hint="default" w:ascii="Times New Roman" w:hAnsi="Times New Roman" w:eastAsia="仿宋" w:cs="Times New Roman"/>
                <w:kern w:val="2"/>
                <w:sz w:val="24"/>
                <w:szCs w:val="24"/>
                <w:highlight w:val="none"/>
                <w:vertAlign w:val="baseline"/>
                <w:lang w:val="en-US" w:eastAsia="zh-CN" w:bidi="ar-SA"/>
              </w:rPr>
            </w:pPr>
            <w:r>
              <w:rPr>
                <w:rFonts w:hint="eastAsia" w:ascii="Times New Roman" w:hAnsi="Times New Roman" w:eastAsia="仿宋" w:cs="Times New Roman"/>
                <w:kern w:val="2"/>
                <w:sz w:val="24"/>
                <w:szCs w:val="24"/>
                <w:highlight w:val="none"/>
                <w:vertAlign w:val="baseline"/>
                <w:lang w:val="en-US" w:eastAsia="zh-CN" w:bidi="ar-SA"/>
              </w:rPr>
              <w:t>/</w:t>
            </w:r>
          </w:p>
        </w:tc>
        <w:tc>
          <w:tcPr>
            <w:tcW w:w="1004" w:type="dxa"/>
            <w:shd w:val="clear" w:color="auto" w:fill="auto"/>
            <w:noWrap w:val="0"/>
            <w:vAlign w:val="center"/>
          </w:tcPr>
          <w:p w14:paraId="6D0C5ACD">
            <w:pPr>
              <w:jc w:val="center"/>
              <w:rPr>
                <w:rFonts w:hint="default" w:ascii="Times New Roman" w:hAnsi="Times New Roman" w:eastAsia="仿宋" w:cs="Times New Roman"/>
                <w:kern w:val="2"/>
                <w:sz w:val="24"/>
                <w:szCs w:val="24"/>
                <w:highlight w:val="none"/>
                <w:vertAlign w:val="baseline"/>
                <w:lang w:val="en-US" w:eastAsia="zh-CN" w:bidi="ar-SA"/>
              </w:rPr>
            </w:pPr>
          </w:p>
        </w:tc>
      </w:tr>
      <w:tr w14:paraId="5353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3" w:type="dxa"/>
            <w:noWrap w:val="0"/>
            <w:vAlign w:val="center"/>
          </w:tcPr>
          <w:p w14:paraId="6264CA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四轮定位和平衡</w:t>
            </w:r>
          </w:p>
        </w:tc>
        <w:tc>
          <w:tcPr>
            <w:tcW w:w="1258" w:type="dxa"/>
            <w:noWrap w:val="0"/>
            <w:vAlign w:val="center"/>
          </w:tcPr>
          <w:p w14:paraId="0C7BF6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93" w:type="dxa"/>
            <w:noWrap w:val="0"/>
            <w:vAlign w:val="center"/>
          </w:tcPr>
          <w:p w14:paraId="3F7E80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42" w:type="dxa"/>
            <w:shd w:val="clear" w:color="auto" w:fill="auto"/>
            <w:noWrap w:val="0"/>
            <w:vAlign w:val="center"/>
          </w:tcPr>
          <w:p w14:paraId="474C9053">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18" w:type="dxa"/>
            <w:shd w:val="clear" w:color="auto" w:fill="auto"/>
            <w:noWrap w:val="0"/>
            <w:vAlign w:val="center"/>
          </w:tcPr>
          <w:p w14:paraId="408F0ED7">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07" w:type="dxa"/>
            <w:shd w:val="clear" w:color="auto" w:fill="auto"/>
            <w:noWrap w:val="0"/>
            <w:vAlign w:val="center"/>
          </w:tcPr>
          <w:p w14:paraId="30CB81D3">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004" w:type="dxa"/>
            <w:shd w:val="clear" w:color="auto" w:fill="auto"/>
            <w:noWrap w:val="0"/>
            <w:vAlign w:val="center"/>
          </w:tcPr>
          <w:p w14:paraId="5B33803C">
            <w:pPr>
              <w:jc w:val="center"/>
              <w:rPr>
                <w:rFonts w:hint="default" w:ascii="Times New Roman" w:hAnsi="Times New Roman" w:eastAsia="仿宋" w:cs="Times New Roman"/>
                <w:kern w:val="2"/>
                <w:sz w:val="24"/>
                <w:szCs w:val="24"/>
                <w:highlight w:val="none"/>
                <w:vertAlign w:val="baseline"/>
                <w:lang w:val="en-US" w:eastAsia="zh-CN" w:bidi="ar-SA"/>
              </w:rPr>
            </w:pPr>
          </w:p>
        </w:tc>
      </w:tr>
      <w:tr w14:paraId="6165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3" w:type="dxa"/>
            <w:noWrap w:val="0"/>
            <w:vAlign w:val="center"/>
          </w:tcPr>
          <w:p w14:paraId="475133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default" w:ascii="Times New Roman" w:hAnsi="Times New Roman" w:eastAsia="仿宋" w:cs="Times New Roman"/>
                <w:b w:val="0"/>
                <w:bCs w:val="0"/>
                <w:sz w:val="24"/>
                <w:szCs w:val="24"/>
                <w:highlight w:val="none"/>
                <w:vertAlign w:val="baseline"/>
                <w:lang w:val="en-US" w:eastAsia="zh-CN"/>
              </w:rPr>
              <w:t>电瓶检测与更换</w:t>
            </w:r>
          </w:p>
        </w:tc>
        <w:tc>
          <w:tcPr>
            <w:tcW w:w="1258" w:type="dxa"/>
            <w:noWrap w:val="0"/>
            <w:vAlign w:val="center"/>
          </w:tcPr>
          <w:p w14:paraId="73F2E8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93" w:type="dxa"/>
            <w:noWrap w:val="0"/>
            <w:vAlign w:val="center"/>
          </w:tcPr>
          <w:p w14:paraId="02A452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z w:val="24"/>
                <w:szCs w:val="24"/>
                <w:highlight w:val="none"/>
                <w:vertAlign w:val="baseline"/>
                <w:lang w:val="en-US" w:eastAsia="zh-CN"/>
              </w:rPr>
            </w:pPr>
          </w:p>
        </w:tc>
        <w:tc>
          <w:tcPr>
            <w:tcW w:w="1242" w:type="dxa"/>
            <w:shd w:val="clear" w:color="auto" w:fill="auto"/>
            <w:noWrap w:val="0"/>
            <w:vAlign w:val="center"/>
          </w:tcPr>
          <w:p w14:paraId="4253D765">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18" w:type="dxa"/>
            <w:shd w:val="clear" w:color="auto" w:fill="auto"/>
            <w:noWrap w:val="0"/>
            <w:vAlign w:val="center"/>
          </w:tcPr>
          <w:p w14:paraId="20AA121A">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207" w:type="dxa"/>
            <w:shd w:val="clear" w:color="auto" w:fill="auto"/>
            <w:noWrap w:val="0"/>
            <w:vAlign w:val="center"/>
          </w:tcPr>
          <w:p w14:paraId="6405DD14">
            <w:pPr>
              <w:jc w:val="center"/>
              <w:rPr>
                <w:rFonts w:hint="default" w:ascii="Times New Roman" w:hAnsi="Times New Roman" w:eastAsia="仿宋" w:cs="Times New Roman"/>
                <w:kern w:val="2"/>
                <w:sz w:val="24"/>
                <w:szCs w:val="24"/>
                <w:highlight w:val="none"/>
                <w:vertAlign w:val="baseline"/>
                <w:lang w:val="en-US" w:eastAsia="zh-CN" w:bidi="ar-SA"/>
              </w:rPr>
            </w:pPr>
          </w:p>
        </w:tc>
        <w:tc>
          <w:tcPr>
            <w:tcW w:w="1004" w:type="dxa"/>
            <w:shd w:val="clear" w:color="auto" w:fill="auto"/>
            <w:noWrap w:val="0"/>
            <w:vAlign w:val="center"/>
          </w:tcPr>
          <w:p w14:paraId="2A4E4692">
            <w:pPr>
              <w:jc w:val="center"/>
              <w:rPr>
                <w:rFonts w:hint="default" w:ascii="Times New Roman" w:hAnsi="Times New Roman" w:eastAsia="仿宋" w:cs="Times New Roman"/>
                <w:kern w:val="2"/>
                <w:sz w:val="24"/>
                <w:szCs w:val="24"/>
                <w:highlight w:val="none"/>
                <w:vertAlign w:val="baseline"/>
                <w:lang w:val="en-US" w:eastAsia="zh-CN" w:bidi="ar-SA"/>
              </w:rPr>
            </w:pPr>
          </w:p>
        </w:tc>
      </w:tr>
      <w:tr w14:paraId="25A9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3" w:type="dxa"/>
            <w:noWrap w:val="0"/>
            <w:vAlign w:val="center"/>
          </w:tcPr>
          <w:p w14:paraId="566C1C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val="0"/>
                <w:sz w:val="24"/>
                <w:szCs w:val="24"/>
                <w:highlight w:val="none"/>
                <w:vertAlign w:val="baseline"/>
                <w:lang w:val="en-US" w:eastAsia="zh-CN"/>
              </w:rPr>
            </w:pPr>
            <w:r>
              <w:rPr>
                <w:rFonts w:hint="eastAsia" w:ascii="Times New Roman" w:hAnsi="Times New Roman" w:eastAsia="仿宋" w:cs="Times New Roman"/>
                <w:sz w:val="24"/>
                <w:szCs w:val="24"/>
                <w:highlight w:val="none"/>
                <w:vertAlign w:val="baseline"/>
                <w:lang w:val="en-US" w:eastAsia="zh-CN"/>
              </w:rPr>
              <w:t>合计报价（含税）</w:t>
            </w:r>
          </w:p>
        </w:tc>
        <w:tc>
          <w:tcPr>
            <w:tcW w:w="7222" w:type="dxa"/>
            <w:gridSpan w:val="6"/>
            <w:noWrap w:val="0"/>
            <w:vAlign w:val="center"/>
          </w:tcPr>
          <w:p w14:paraId="43F676CA">
            <w:pPr>
              <w:jc w:val="center"/>
              <w:rPr>
                <w:rFonts w:hint="default" w:ascii="Times New Roman" w:hAnsi="Times New Roman" w:eastAsia="仿宋" w:cs="Times New Roman"/>
                <w:kern w:val="2"/>
                <w:sz w:val="24"/>
                <w:szCs w:val="24"/>
                <w:highlight w:val="none"/>
                <w:vertAlign w:val="baseline"/>
                <w:lang w:val="en-US" w:eastAsia="zh-CN" w:bidi="ar-SA"/>
              </w:rPr>
            </w:pPr>
          </w:p>
        </w:tc>
      </w:tr>
      <w:tr w14:paraId="0E21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024" w:type="dxa"/>
            <w:gridSpan w:val="3"/>
            <w:noWrap w:val="0"/>
            <w:vAlign w:val="center"/>
          </w:tcPr>
          <w:p w14:paraId="6A8A7EE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sz w:val="24"/>
                <w:szCs w:val="24"/>
                <w:highlight w:val="none"/>
                <w:vertAlign w:val="baseline"/>
                <w:lang w:val="en-US" w:eastAsia="zh-CN"/>
              </w:rPr>
            </w:pPr>
            <w:r>
              <w:rPr>
                <w:rFonts w:hint="eastAsia" w:ascii="Times New Roman" w:hAnsi="Times New Roman" w:eastAsia="仿宋" w:cs="Times New Roman"/>
                <w:sz w:val="24"/>
                <w:szCs w:val="24"/>
                <w:highlight w:val="none"/>
                <w:vertAlign w:val="baseline"/>
                <w:lang w:val="en-US" w:eastAsia="zh-CN"/>
              </w:rPr>
              <w:t>业务联系人：</w:t>
            </w:r>
          </w:p>
        </w:tc>
        <w:tc>
          <w:tcPr>
            <w:tcW w:w="4671" w:type="dxa"/>
            <w:gridSpan w:val="4"/>
            <w:shd w:val="clear" w:color="auto" w:fill="auto"/>
            <w:noWrap w:val="0"/>
            <w:vAlign w:val="center"/>
          </w:tcPr>
          <w:p w14:paraId="4C0424CE">
            <w:pPr>
              <w:jc w:val="both"/>
              <w:rPr>
                <w:rFonts w:hint="default" w:ascii="Times New Roman" w:hAnsi="Times New Roman" w:eastAsia="仿宋" w:cs="Times New Roman"/>
                <w:kern w:val="2"/>
                <w:sz w:val="24"/>
                <w:szCs w:val="24"/>
                <w:highlight w:val="none"/>
                <w:vertAlign w:val="baseline"/>
                <w:lang w:val="en-US" w:eastAsia="zh-CN" w:bidi="ar-SA"/>
              </w:rPr>
            </w:pPr>
            <w:r>
              <w:rPr>
                <w:rFonts w:hint="eastAsia" w:ascii="Times New Roman" w:hAnsi="Times New Roman" w:eastAsia="仿宋" w:cs="Times New Roman"/>
                <w:sz w:val="24"/>
                <w:szCs w:val="24"/>
                <w:highlight w:val="none"/>
                <w:vertAlign w:val="baseline"/>
                <w:lang w:val="en-US" w:eastAsia="zh-CN"/>
              </w:rPr>
              <w:t>联系电话：</w:t>
            </w:r>
          </w:p>
        </w:tc>
      </w:tr>
    </w:tbl>
    <w:p w14:paraId="0A6835E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textAlignment w:val="auto"/>
        <w:rPr>
          <w:rFonts w:hint="eastAsia" w:ascii="Times New Roman" w:hAnsi="Times New Roman" w:eastAsia="仿宋" w:cs="Times New Roman"/>
          <w:i w:val="0"/>
          <w:iCs w:val="0"/>
          <w:caps w:val="0"/>
          <w:color w:val="auto"/>
          <w:spacing w:val="0"/>
          <w:sz w:val="24"/>
          <w:szCs w:val="24"/>
          <w:lang w:eastAsia="zh-CN"/>
        </w:rPr>
      </w:pPr>
      <w:r>
        <w:rPr>
          <w:rFonts w:hint="default" w:ascii="Times New Roman" w:hAnsi="Times New Roman" w:eastAsia="仿宋" w:cs="Times New Roman"/>
          <w:i w:val="0"/>
          <w:iCs w:val="0"/>
          <w:caps w:val="0"/>
          <w:color w:val="auto"/>
          <w:spacing w:val="0"/>
          <w:sz w:val="24"/>
          <w:szCs w:val="24"/>
          <w:shd w:val="clear" w:fill="FFFFFF"/>
        </w:rPr>
        <w:t>注意事项</w:t>
      </w:r>
      <w:r>
        <w:rPr>
          <w:rFonts w:hint="eastAsia" w:ascii="Times New Roman" w:hAnsi="Times New Roman" w:eastAsia="仿宋" w:cs="Times New Roman"/>
          <w:i w:val="0"/>
          <w:iCs w:val="0"/>
          <w:caps w:val="0"/>
          <w:color w:val="auto"/>
          <w:spacing w:val="0"/>
          <w:sz w:val="24"/>
          <w:szCs w:val="24"/>
          <w:shd w:val="clear" w:fill="FFFFFF"/>
          <w:lang w:eastAsia="zh-CN"/>
        </w:rPr>
        <w:t>：</w:t>
      </w:r>
    </w:p>
    <w:p w14:paraId="61CB06D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default" w:ascii="Times New Roman" w:hAnsi="Times New Roman" w:eastAsia="仿宋" w:cs="Times New Roman"/>
          <w:i w:val="0"/>
          <w:iCs w:val="0"/>
          <w:caps w:val="0"/>
          <w:color w:val="auto"/>
          <w:spacing w:val="0"/>
          <w:sz w:val="24"/>
          <w:szCs w:val="24"/>
        </w:rPr>
      </w:pPr>
      <w:r>
        <w:rPr>
          <w:rFonts w:hint="default" w:ascii="Times New Roman" w:hAnsi="Times New Roman" w:eastAsia="仿宋" w:cs="Times New Roman"/>
          <w:i w:val="0"/>
          <w:iCs w:val="0"/>
          <w:caps w:val="0"/>
          <w:color w:val="auto"/>
          <w:spacing w:val="0"/>
          <w:sz w:val="24"/>
          <w:szCs w:val="24"/>
          <w:shd w:val="clear" w:fill="FFFFFF"/>
        </w:rPr>
        <w:t>1</w:t>
      </w:r>
      <w:r>
        <w:rPr>
          <w:rFonts w:hint="eastAsia" w:ascii="Times New Roman" w:hAnsi="Times New Roman" w:eastAsia="仿宋" w:cs="Times New Roman"/>
          <w:i w:val="0"/>
          <w:iCs w:val="0"/>
          <w:caps w:val="0"/>
          <w:color w:val="auto"/>
          <w:spacing w:val="0"/>
          <w:sz w:val="24"/>
          <w:szCs w:val="24"/>
          <w:shd w:val="clear" w:fill="FFFFFF"/>
          <w:lang w:eastAsia="zh-CN"/>
        </w:rPr>
        <w:t>、</w:t>
      </w:r>
      <w:r>
        <w:rPr>
          <w:rFonts w:hint="eastAsia" w:ascii="Times New Roman" w:hAnsi="Times New Roman" w:eastAsia="仿宋" w:cs="Times New Roman"/>
          <w:i w:val="0"/>
          <w:iCs w:val="0"/>
          <w:caps w:val="0"/>
          <w:color w:val="auto"/>
          <w:spacing w:val="0"/>
          <w:sz w:val="24"/>
          <w:szCs w:val="24"/>
          <w:shd w:val="clear" w:fill="FFFFFF"/>
          <w:lang w:val="en-US" w:eastAsia="zh-CN"/>
        </w:rPr>
        <w:t>以上项目为常规项目工时费报价，具体维修保养内容不限于此，具体使用材料品牌及材料单价根据车辆情况及合同约定经双方确认后生效；</w:t>
      </w:r>
    </w:p>
    <w:p w14:paraId="68B38AB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pPr>
      <w:r>
        <w:rPr>
          <w:rFonts w:hint="eastAsia" w:ascii="Times New Roman" w:hAnsi="Times New Roman" w:eastAsia="仿宋" w:cs="Times New Roman"/>
          <w:i w:val="0"/>
          <w:iCs w:val="0"/>
          <w:caps w:val="0"/>
          <w:color w:val="auto"/>
          <w:spacing w:val="0"/>
          <w:sz w:val="24"/>
          <w:szCs w:val="24"/>
          <w:shd w:val="clear" w:fill="FFFFFF"/>
          <w:lang w:val="en-US" w:eastAsia="zh-CN"/>
        </w:rPr>
        <w:t>2</w:t>
      </w:r>
      <w:r>
        <w:rPr>
          <w:rFonts w:hint="eastAsia" w:ascii="Times New Roman" w:hAnsi="Times New Roman" w:eastAsia="仿宋" w:cs="Times New Roman"/>
          <w:i w:val="0"/>
          <w:iCs w:val="0"/>
          <w:caps w:val="0"/>
          <w:color w:val="auto"/>
          <w:spacing w:val="0"/>
          <w:sz w:val="24"/>
          <w:szCs w:val="24"/>
          <w:shd w:val="clear" w:fill="FFFFFF"/>
          <w:lang w:eastAsia="zh-CN"/>
        </w:rPr>
        <w:t>、</w:t>
      </w:r>
      <w:r>
        <w:rPr>
          <w:rFonts w:hint="default" w:ascii="Times New Roman" w:hAnsi="Times New Roman" w:eastAsia="仿宋" w:cs="Times New Roman"/>
          <w:i w:val="0"/>
          <w:iCs w:val="0"/>
          <w:caps w:val="0"/>
          <w:color w:val="auto"/>
          <w:spacing w:val="0"/>
          <w:sz w:val="24"/>
          <w:szCs w:val="24"/>
          <w:shd w:val="clear" w:fill="FFFFFF"/>
        </w:rPr>
        <w:t>响应单位报价一经中标后，即作为中标单位与采购单位签订该项目合同的价格依据。</w:t>
      </w:r>
      <w:bookmarkStart w:id="0" w:name="_GoBack"/>
      <w:bookmarkEnd w:id="0"/>
    </w:p>
    <w:sectPr>
      <w:footerReference r:id="rId3" w:type="default"/>
      <w:pgSz w:w="11906" w:h="16838"/>
      <w:pgMar w:top="1701" w:right="1644" w:bottom="1417" w:left="1644"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07AE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3212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83212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93CE8"/>
    <w:rsid w:val="7919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2025-07-15T01:29:00Z</dcterms:created>
  <dc:creator>贺珺箐</dc:creator>
  <cp:lastModifiedBy>贺珺箐</cp:lastModifiedBy>
  <dcterms:modified xsi:type="dcterms:W3CDTF">2025-07-15T01:29:16Z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26E5E6E5B2F34E178FC69187B46DD086_11</vt:lpwstr>
  </property>
  <property fmtid="{D5CDD505-2E9C-101B-9397-08002B2CF9AE}" pid="4" name="KSOTemplateDocerSaveRecord">
    <vt:lpwstr>eyJoZGlkIjoiYjVjMzNkZjkxZjIxNjQ1ODVlZTg4YTJiOGJkYjkyZmIiLCJ1c2VySWQiOiIyNDQ4Mzk2MTcifQ==</vt:lpwstr>
  </property>
</Properties>
</file>